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E708"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黄石市人力资源和社会保障局</w:t>
      </w:r>
    </w:p>
    <w:p w14:paraId="698A1B78"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政府信息公开年度报告</w:t>
      </w:r>
    </w:p>
    <w:p w14:paraId="32C067D8">
      <w:pPr>
        <w:pStyle w:val="2"/>
        <w:spacing w:beforeAutospacing="0" w:afterAutospacing="0" w:line="560" w:lineRule="exact"/>
        <w:jc w:val="center"/>
        <w:rPr>
          <w:rFonts w:hint="default" w:ascii="楷体" w:hAnsi="楷体" w:eastAsia="楷体" w:cs="楷体"/>
          <w:b w:val="0"/>
          <w:bCs/>
          <w:sz w:val="32"/>
          <w:szCs w:val="32"/>
        </w:rPr>
      </w:pPr>
      <w:r>
        <w:rPr>
          <w:rFonts w:ascii="楷体" w:hAnsi="楷体" w:eastAsia="楷体" w:cs="楷体"/>
          <w:b w:val="0"/>
          <w:bCs/>
          <w:sz w:val="32"/>
          <w:szCs w:val="32"/>
        </w:rPr>
        <w:t>（202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b w:val="0"/>
          <w:bCs/>
          <w:sz w:val="32"/>
          <w:szCs w:val="32"/>
        </w:rPr>
        <w:t>年度）</w:t>
      </w:r>
    </w:p>
    <w:p w14:paraId="4D2D1C1F">
      <w:pPr>
        <w:pStyle w:val="6"/>
        <w:widowControl/>
        <w:spacing w:line="560" w:lineRule="exact"/>
        <w:ind w:firstLine="420"/>
        <w:rPr>
          <w:rFonts w:ascii="仿宋_GB2312" w:hAnsi="仿宋_GB2312" w:eastAsia="仿宋_GB2312" w:cs="仿宋_GB2312"/>
          <w:color w:val="FF0000"/>
        </w:rPr>
      </w:pPr>
    </w:p>
    <w:p w14:paraId="47C26A90">
      <w:pPr>
        <w:pStyle w:val="6"/>
        <w:widowControl/>
        <w:spacing w:line="560" w:lineRule="exact"/>
        <w:ind w:firstLine="420"/>
        <w:rPr>
          <w:rFonts w:ascii="黑体" w:hAnsi="黑体" w:eastAsia="黑体" w:cs="黑体"/>
          <w:bCs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bidi="ar"/>
        </w:rPr>
        <w:t>一、总体情况</w:t>
      </w:r>
    </w:p>
    <w:p w14:paraId="6F9494E0">
      <w:pPr>
        <w:pStyle w:val="6"/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(一)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围绕全面、突出重点，“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主动公开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eastAsia="zh-CN" w:bidi="ar"/>
        </w:rPr>
        <w:t>”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应公开尽公开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按照“应公开尽公开”的原则发布行政许可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  <w:lang w:bidi="ar"/>
        </w:rPr>
        <w:t>126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起，行政处罚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起。通过网站、政务新媒体平台发布各类信息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3594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余条，其中，政策及解读等相关信息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65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条。新增“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渐进式延迟法定退休年龄改革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”专题专栏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直通“人社部官网”政策解读、小程序测算板块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，持续集中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展示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重要业务信息。根据实际情况，公开本年度我局主办的建议提案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件，在网站首页开设“习近平新时代中国特色社会主义思想”等专题专栏，积极转载国家、省重要稿件和重要评论。</w:t>
      </w:r>
    </w:p>
    <w:p w14:paraId="0F6E8F5D">
      <w:pPr>
        <w:pStyle w:val="6"/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(二)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压缩时间、简化程序，“依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申请公开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eastAsia="zh-CN" w:bidi="ar"/>
        </w:rPr>
        <w:t>”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及时高效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全年收到依申请公开件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件，主要涉及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注销农民工工资专户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企保统筹、工伤认定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、退休待遇等。按照“高效、保密、应公开尽公开”的原则，最大限度压缩办理公开时间，部分公开件办理时间，由法定的20个工作日压缩至7个工作日。</w:t>
      </w:r>
    </w:p>
    <w:p w14:paraId="127054DE">
      <w:pPr>
        <w:pStyle w:val="6"/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(三)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建章立制、源头防范，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政府信息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公开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管理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val="en-US" w:eastAsia="zh-CN" w:bidi="ar"/>
        </w:rPr>
        <w:t>规范有序</w:t>
      </w:r>
      <w:r>
        <w:rPr>
          <w:rFonts w:hint="eastAsia" w:ascii="楷体" w:hAnsi="楷体" w:eastAsia="楷体" w:cs="楷体"/>
          <w:b/>
          <w:kern w:val="44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优化栏目建设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对标相关文件要求，对主动公开栏目进行梳理、重构，精简合并了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人才服务专栏，开设人社政策浦发专栏子栏目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。规范信息发布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明确并落实政府信息公开归口办公室管理，信息公开“三审三校”制，确保信息公开的准确性、权威性。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加强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日常管理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安排专人对政府信息公开进行管理运维，确保更新及时高效。</w:t>
      </w:r>
    </w:p>
    <w:p w14:paraId="52685E65">
      <w:pPr>
        <w:pStyle w:val="6"/>
        <w:widowControl/>
        <w:spacing w:line="560" w:lineRule="exact"/>
        <w:ind w:firstLine="420"/>
        <w:rPr>
          <w:rFonts w:ascii="黑体" w:hAnsi="黑体" w:eastAsia="黑体" w:cs="黑体"/>
          <w:bCs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bidi="ar"/>
        </w:rPr>
        <w:t>二、主动公开政府信息情况</w:t>
      </w:r>
    </w:p>
    <w:p w14:paraId="7C835A8B">
      <w:pPr>
        <w:pStyle w:val="6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2024年我局公开行政许可3大项，11子项;行政确认1大项，1子项;其他行政权力2大项，2子项;公共服务124项，206子项，主要涉及人力资源流动管理、职业能力建设等。公开行政许可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起、行政处罚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起。我局无行政事业性收费， 涉及职业能力建设和人事考试领域收费属公共服务事项收费，均按照相关标准执行并进行公开。本年度制定行政规范性文件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个。</w:t>
      </w:r>
    </w:p>
    <w:tbl>
      <w:tblPr>
        <w:tblStyle w:val="7"/>
        <w:tblW w:w="8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18C8C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A595DC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14:paraId="7ACA3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7A443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D3E02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A7025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C4A98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14:paraId="0C05C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DBD3D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41BA3"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　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54A39"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 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7CAFF"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ascii="Calibri" w:hAnsi="Calibri" w:eastAsia="宋体" w:cs="Calibri"/>
                <w:color w:val="auto"/>
                <w:szCs w:val="21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szCs w:val="21"/>
                <w:lang w:bidi="ar"/>
              </w:rPr>
              <w:t>0</w:t>
            </w:r>
          </w:p>
        </w:tc>
      </w:tr>
      <w:tr w14:paraId="67F9D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1EF5E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38514"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 xml:space="preserve">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20499"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 xml:space="preserve">  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69D1B">
            <w:pPr>
              <w:widowControl/>
              <w:spacing w:line="30" w:lineRule="atLeast"/>
              <w:jc w:val="left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35DD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937176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14:paraId="39D33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BA0F9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002DD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14:paraId="4B74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E84C6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77D48">
            <w:pPr>
              <w:widowControl/>
              <w:spacing w:line="30" w:lineRule="atLeas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</w:tr>
      <w:tr w14:paraId="4A307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7AF325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14:paraId="7AAFE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D200A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DE9BE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14:paraId="5625B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188A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89868">
            <w:pPr>
              <w:widowControl/>
              <w:spacing w:line="30" w:lineRule="atLeast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 w14:paraId="7C53E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F1BEA">
            <w:pPr>
              <w:widowControl/>
              <w:spacing w:line="3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7750E">
            <w:pPr>
              <w:widowControl/>
              <w:spacing w:line="3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14:paraId="35DCB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B90A7E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14:paraId="4BB4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C549B">
            <w:pPr>
              <w:widowControl/>
              <w:spacing w:line="30" w:lineRule="atLeas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3DBA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14:paraId="0DD9B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BEAC5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56E6A"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 w14:paraId="3BFCE5E8">
      <w:pPr>
        <w:widowControl/>
        <w:jc w:val="left"/>
      </w:pPr>
    </w:p>
    <w:p w14:paraId="56CBA9EB">
      <w:pPr>
        <w:pStyle w:val="6"/>
        <w:widowControl/>
        <w:spacing w:line="560" w:lineRule="exact"/>
        <w:ind w:firstLine="640" w:firstLineChars="200"/>
        <w:rPr>
          <w:rFonts w:ascii="黑体" w:hAnsi="黑体" w:eastAsia="黑体" w:cs="黑体"/>
          <w:bCs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bidi="ar"/>
        </w:rPr>
        <w:t>三、收到和处理政府信息公开申请情况</w:t>
      </w:r>
    </w:p>
    <w:p w14:paraId="0E7616FE">
      <w:pPr>
        <w:pStyle w:val="6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年，我局共收到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eastAsia="zh-CN" w:bidi="ar"/>
        </w:rPr>
        <w:t>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bidi="ar"/>
        </w:rPr>
        <w:t>依申请公开，均已按照时间节点办理完毕。</w:t>
      </w:r>
    </w:p>
    <w:tbl>
      <w:tblPr>
        <w:tblStyle w:val="7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2E6B84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32139"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997D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14:paraId="08399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81126"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F598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4D3E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CEA25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14:paraId="39AF8B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A6F16"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3DB46"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9CB2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商业</w:t>
            </w:r>
          </w:p>
          <w:p w14:paraId="2E12306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3B49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科研</w:t>
            </w:r>
          </w:p>
          <w:p w14:paraId="000E55B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8672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FA3F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3272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0DF7E9"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 w14:paraId="0EFACD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63A01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6FE30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F525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C818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DA048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5A54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F97E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1BF30F6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</w:tr>
      <w:tr w14:paraId="1F5368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619D4">
            <w:pPr>
              <w:widowControl/>
              <w:spacing w:line="3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0AB8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F98B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E840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A808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0159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CA11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F6401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0F8D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AD8BF1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7E3669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89C1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84FB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186A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0600F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54C6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AD07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225E7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14:paraId="6E7966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9B709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9EF4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174C9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4A66F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48A1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684C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F44F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0A0A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5B7DE2A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</w:pPr>
          </w:p>
          <w:p w14:paraId="76E4FE9A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24D0F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D522F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ED1F84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CDE494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D1E84A3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E5FE8B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DC538D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F2510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3209D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A254D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816213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</w:tr>
      <w:tr w14:paraId="17E4A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FE5EE6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ADBEDB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90C7AE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FCA19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4589F8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A2A5A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497CFF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75A6DB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504FB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FD5B8F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1F1B24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1338AB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C0E4A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E9460B1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E64C6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B960B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610E9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71AF4F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84FD7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3BDA07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B8D99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94DF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BA09B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05DBE2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5277AA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7E817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E53818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A3B83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3DCCD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A7E1CB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2EE4C9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5F3D4E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2D0E6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BD05BD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F37D3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B5CF7C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15A79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9245F9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60647D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3CB331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F17FB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8AE80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2DB414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4C5BE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29E400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55E87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0BC6F3F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C5FA9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03AC3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8EF4E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55B3DF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B98CA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124E1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88BBB0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1A9576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6FA0ED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5E164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D4A84D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BAFDA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C540F9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0601BE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BE7FA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44841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DD10CB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9967CC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103EDC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8D5B2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A0F13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2EB084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A34712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B94DE5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2DA03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8B6AA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B83EC6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C0CD68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FD522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B56E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28B431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17F9EE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65EC19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DA186B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27BA0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812077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0A99BF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CB18FC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1FBFC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BE09D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4C21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B84DF7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A7750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739589D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6C88D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AA10F9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E7B247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6491A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F018FB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E58BBF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C50400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32A87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925552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CE2636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4D80EE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1EED74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45B8F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57FF5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20FF1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64E55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91061E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D581EB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6D6D3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AF5031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F6FEE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31BB79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20203A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1B0270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9C0FC7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7917ED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4DBA1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1E29F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672B0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36D49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91DDC0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6A0FBC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62653DD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3B3E9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433A5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FCA90B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BA4917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36F4EC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D51DFB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2F52E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54458C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44697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E13B6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267B66E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3AFE3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92624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2CC5E3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6797AA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52DCDC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022B1E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DA3953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41F84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A74FEB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9D2FC7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5E17F6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D50725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F9F061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64A74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598C8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7622AA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B22F8E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32A84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36BCEA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E67D90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1F01E5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1422CB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7871156D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63212CF1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7B18053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3B92916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108FBFD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0AFBE56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 w14:paraId="6A8BA4A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528F7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D70BA9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1ED8C2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CBA52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D15A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CB97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9A45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296D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3632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D41C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FE88A38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</w:p>
          <w:p w14:paraId="7562498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2CC01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64B7A8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BA485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808B0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A0406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93C62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A152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9527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45E0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F57E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E2B01DB"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</w:p>
          <w:p w14:paraId="6BEF19F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702A3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35992C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82025E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7F169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790E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D065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405A8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94BFF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522DE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7F26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F412489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14:paraId="5B72B6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C1A856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B966F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05ACC"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3E8EA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CA323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F6C0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F5690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C7E47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FEF446"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</w:tr>
      <w:tr w14:paraId="42737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3F075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D0CCB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BE82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18F2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E5EE5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AC3C4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98D2C"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4D50CEF"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 w14:paraId="70336620"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p w14:paraId="2A890E1D">
      <w:pPr>
        <w:pStyle w:val="6"/>
        <w:widowControl/>
        <w:spacing w:line="560" w:lineRule="exact"/>
        <w:ind w:firstLine="640" w:firstLineChars="200"/>
        <w:rPr>
          <w:rFonts w:ascii="黑体" w:hAnsi="黑体" w:eastAsia="黑体" w:cs="黑体"/>
          <w:bCs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bidi="ar"/>
        </w:rPr>
        <w:t>四、政府信息公开行政复议、行政诉讼情况</w:t>
      </w:r>
    </w:p>
    <w:p w14:paraId="763594AE">
      <w:pPr>
        <w:pStyle w:val="6"/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年，我局收到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0件政府信息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公开行政复议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案件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7001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5B1A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32CD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39C5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3B62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6DF5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11D4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6293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F61D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AA73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E195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6B4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E62C"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B3B8"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7700"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88F4"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8A39"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76C1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3F55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98A8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E145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7158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2BFB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5C53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B379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3833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5847"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B2F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83E1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C33E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E836">
            <w:pPr>
              <w:widowControl/>
              <w:spacing w:line="30" w:lineRule="atLeast"/>
              <w:jc w:val="center"/>
              <w:rPr>
                <w:rFonts w:ascii="黑体" w:hAnsi="宋体" w:eastAsia="黑体" w:cs="黑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3431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93C3">
            <w:pPr>
              <w:widowControl/>
              <w:spacing w:line="30" w:lineRule="atLeast"/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ECC5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32C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D70F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37D0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3BB3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ECF6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55EB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B2B8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7B85"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10EE">
            <w:pPr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C8D3D">
      <w:pPr>
        <w:widowControl/>
        <w:jc w:val="left"/>
      </w:pPr>
    </w:p>
    <w:p w14:paraId="40D169A2">
      <w:pPr>
        <w:pStyle w:val="6"/>
        <w:widowControl/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 w14:paraId="71AAF268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对照《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年度全省政府网站及政务新媒体绩效评估工作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》的最新要求，我局网站依然存在一些问题，结合工作实际，下一步，我局将加强网站数据库的建设，力争在查询服务、智能问答、一键登录等方面取得进展。</w:t>
      </w:r>
    </w:p>
    <w:p w14:paraId="41679FC2">
      <w:pPr>
        <w:pStyle w:val="6"/>
        <w:widowControl/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 w14:paraId="2356C2B9">
      <w:pPr>
        <w:pStyle w:val="6"/>
        <w:widowControl/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我局无收取信息处理费情况，无政府信息处理费收取情况。202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年，我局共办理建议提案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主办件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件，其中人大建议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件、政协提案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件，按照人大代表、政协委员本人及工作要求，予以公开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件。</w:t>
      </w:r>
    </w:p>
    <w:p w14:paraId="10278523">
      <w:pPr>
        <w:pStyle w:val="6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我局没有需要发布的重点领域公开信息。</w:t>
      </w:r>
    </w:p>
    <w:bookmarkEnd w:id="0"/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C5B19-2F8E-410F-BCA0-74470765B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D62D9A-C110-41BC-853E-643B2C5782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F9CDEB-7020-4E63-8F50-C8B2D3727C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836692-E309-4498-881E-550C5CBBB8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133006-FF9F-4C38-AEA8-ECFA9ABB8C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F9619D-C777-4D2F-8CCC-8B1AE088F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2I1YTNkYTM5M2IzMzU3NmJhOWYxODcwN2E4ZDAifQ=="/>
  </w:docVars>
  <w:rsids>
    <w:rsidRoot w:val="238B1E27"/>
    <w:rsid w:val="0023364D"/>
    <w:rsid w:val="002344C5"/>
    <w:rsid w:val="003C04B3"/>
    <w:rsid w:val="004A0B68"/>
    <w:rsid w:val="008D0976"/>
    <w:rsid w:val="00BC6BC8"/>
    <w:rsid w:val="01351025"/>
    <w:rsid w:val="0D58025C"/>
    <w:rsid w:val="1084646C"/>
    <w:rsid w:val="112443BD"/>
    <w:rsid w:val="1EEB55E4"/>
    <w:rsid w:val="20DF487F"/>
    <w:rsid w:val="238B1E27"/>
    <w:rsid w:val="246E2621"/>
    <w:rsid w:val="30DE58EA"/>
    <w:rsid w:val="33D12C73"/>
    <w:rsid w:val="37B46BF1"/>
    <w:rsid w:val="37ED16D9"/>
    <w:rsid w:val="380214FF"/>
    <w:rsid w:val="397119C0"/>
    <w:rsid w:val="397F630E"/>
    <w:rsid w:val="4100152C"/>
    <w:rsid w:val="4DEF54A0"/>
    <w:rsid w:val="4FF80240"/>
    <w:rsid w:val="514C1313"/>
    <w:rsid w:val="52360AEF"/>
    <w:rsid w:val="57D72120"/>
    <w:rsid w:val="5C8A4813"/>
    <w:rsid w:val="60CF458D"/>
    <w:rsid w:val="61B72E30"/>
    <w:rsid w:val="6BDD1D86"/>
    <w:rsid w:val="77165470"/>
    <w:rsid w:val="79F125AF"/>
    <w:rsid w:val="79FB1236"/>
    <w:rsid w:val="7AEFA0D7"/>
    <w:rsid w:val="7C3D44E4"/>
    <w:rsid w:val="E7E1A608"/>
    <w:rsid w:val="FDC809A0"/>
    <w:rsid w:val="FECED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44444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1933</Characters>
  <Lines>16</Lines>
  <Paragraphs>4</Paragraphs>
  <TotalTime>99</TotalTime>
  <ScaleCrop>false</ScaleCrop>
  <LinksUpToDate>false</LinksUpToDate>
  <CharactersWithSpaces>1945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2021-12-23T07:19:00Z</dcterms:created>
  <dc:creator>WPS_1624785580</dc:creator>
  <cp:lastModifiedBy>Administrator</cp:lastModifiedBy>
  <cp:lastPrinted>2025-01-21T08:20:00Z</cp:lastPrinted>
  <dcterms:modified xsi:type="dcterms:W3CDTF">2025-01-22T01:27:52Z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264C4478AD7640B3A8C9125B0A1046C0_13</vt:lpwstr>
  </property>
  <property fmtid="{D5CDD505-2E9C-101B-9397-08002B2CF9AE}" pid="4" name="KSOTemplateDocerSaveRecord">
    <vt:lpwstr>eyJoZGlkIjoiNmI0Yjc4MDZmMGZhYzUxY2M1YWM4MmQzYTZhNWNhNWIiLCJ1c2VySWQiOiI0MDA0MTAwMjgifQ==</vt:lpwstr>
  </property>
</Properties>
</file>