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  <w:lang w:val="en-US" w:eastAsia="zh-CN"/>
        </w:rPr>
        <w:t>2021年度人力资源和社会会保障局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w w:val="96"/>
          <w:sz w:val="32"/>
          <w:szCs w:val="32"/>
          <w:lang w:val="en-US" w:eastAsia="zh-CN"/>
        </w:rPr>
        <w:t>一是主动公开常态化。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坚持以公开为常态、不公开为例外，遵循公正、公平、合法、便民的原则对全系统政府信息进行全面公开，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通过网站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</w:rPr>
        <w:t>微信等媒体平台共发布各类信息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5165条；发布政策及解读等信息240余条；通过局长信箱处理网友咨询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150余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条，并公开答复内容。主动开设“工伤预防”“我为群众办实事”专栏，持续集中更新发布各类信息，设置劳动监察维权飘窗，公开投诉举报电话，方便群众及时依法维权。</w:t>
      </w:r>
      <w:r>
        <w:rPr>
          <w:rFonts w:hint="eastAsia" w:ascii="楷体_GB2312" w:hAnsi="楷体_GB2312" w:eastAsia="楷体_GB2312" w:cs="楷体_GB2312"/>
          <w:b w:val="0"/>
          <w:bCs w:val="0"/>
          <w:w w:val="96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 w:val="0"/>
          <w:w w:val="96"/>
          <w:sz w:val="32"/>
          <w:szCs w:val="32"/>
          <w:lang w:val="en-US" w:eastAsia="zh-CN"/>
        </w:rPr>
        <w:t>是依申请公开高效化。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2021年通过电子邮件收到依申请公开3件，收到申请后，由办公室协调相关业务科室（单位）主动与申请人沟通，进一步明确所需公开信息，做到公开信息更精准、更有针对性；根据申请人需求结合具体实际依法组织依申请公开回复，3件依申请公开回复均在7个工作日内完成，回复后申请人均表示满意。</w:t>
      </w:r>
      <w:r>
        <w:rPr>
          <w:rFonts w:hint="eastAsia" w:ascii="楷体_GB2312" w:hAnsi="楷体_GB2312" w:eastAsia="楷体_GB2312" w:cs="楷体_GB2312"/>
          <w:b w:val="0"/>
          <w:bCs w:val="0"/>
          <w:w w:val="96"/>
          <w:sz w:val="32"/>
          <w:szCs w:val="32"/>
          <w:lang w:val="en-US" w:eastAsia="zh-CN"/>
        </w:rPr>
        <w:t>三是网站管理规范化。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按照“应公开尽公开”的原则，将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eastAsia="zh-CN"/>
        </w:rPr>
        <w:t>所有政府信息公开归口办公室管理，建立严格信息公开“三审制”，即公开信息必须通过科室（单位）、办公室、分管领导三重审核后方可公开，以确保信息公开的准确性和权威性；网站、微信等信息公开载体均安排专人管理运维，并建立实时台帐备查。</w:t>
      </w:r>
      <w:r>
        <w:rPr>
          <w:rFonts w:hint="eastAsia" w:ascii="楷体_GB2312" w:hAnsi="楷体_GB2312" w:eastAsia="楷体_GB2312" w:cs="楷体_GB2312"/>
          <w:b w:val="0"/>
          <w:bCs w:val="0"/>
          <w:w w:val="96"/>
          <w:sz w:val="32"/>
          <w:szCs w:val="32"/>
          <w:lang w:val="en-US" w:eastAsia="zh-CN"/>
        </w:rPr>
        <w:t>四是监督保障严格化。</w:t>
      </w: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以整治“指尖上的形式主义”为契机，对全系统网站、微信公众号等进行整治，对网站布局进行全面优化、对政务新媒体进行严格考核，对发现的栏目更新不及时、出现错别字等问题限期整改，对于屡该屡犯的单位进行通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14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二、行政机关主动公开政府信息情况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2021年我局公开行政许可5项，其中事实清单2项；公共服务32项，其中实事清单131项；其他2项，其中实事清单1项，主要涉及人力资源流动管理、职业能力建设、劳动关系相关业务，公开行政许可112起、行政处罚3起。我局无行政强制职能，无行政事业性收费，涉及职业能力建设和人事考试领域收费属公共服务事项收费，均按照相关标准执行并进行公开。本年度未制定规章和规范性文件。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2211"/>
        <w:gridCol w:w="2212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7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2021年共收到依申请公开件3件，均为自然人申请，主要涉及社保相关政策公开。我局均在7个工作日内办理回复，回复后申请人均表示满意。</w:t>
      </w:r>
    </w:p>
    <w:tbl>
      <w:tblPr>
        <w:tblStyle w:val="3"/>
        <w:tblW w:w="496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0"/>
        <w:gridCol w:w="832"/>
        <w:gridCol w:w="2971"/>
        <w:gridCol w:w="621"/>
        <w:gridCol w:w="621"/>
        <w:gridCol w:w="621"/>
        <w:gridCol w:w="621"/>
        <w:gridCol w:w="621"/>
        <w:gridCol w:w="628"/>
        <w:gridCol w:w="62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2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9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1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5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7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2021年，涉及我局的行政复议案件23起、行政诉讼案件195起，由于涉及不宜公开相关信息，不予公开。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92"/>
        <w:gridCol w:w="592"/>
        <w:gridCol w:w="592"/>
        <w:gridCol w:w="608"/>
        <w:gridCol w:w="592"/>
        <w:gridCol w:w="592"/>
        <w:gridCol w:w="596"/>
        <w:gridCol w:w="596"/>
        <w:gridCol w:w="605"/>
        <w:gridCol w:w="596"/>
        <w:gridCol w:w="596"/>
        <w:gridCol w:w="596"/>
        <w:gridCol w:w="596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2021年，我局政务公开工作取得了一定成效，如相对上年度而言，公开形式更加灵活，运用了图解、以案说策、微视频等方式进行政策解读；对网站布局进行了优化，使查找更加便捷。但仍存在一些问题，如在网站设计方面还需进一步优化，分类需进一步明确精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4" w:firstLineChars="200"/>
        <w:textAlignment w:val="auto"/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6"/>
          <w:sz w:val="32"/>
          <w:szCs w:val="32"/>
          <w:lang w:val="en-US" w:eastAsia="zh-CN"/>
        </w:rPr>
        <w:t>针对上述问题，我局将在2022年度重新设计网站模板、优化栏目结构，做到内容分类清楚、板块设施优化、查询流程简单、信息公开及时权威。同时，将政务公开列入“青年干部培训班”学习内容，邀请相关领域专业人士进行培训讲座，不断提升政府信息公开专业化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我局无收取信息处理费情况，无政府信息处理费收取情况。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本年度我局建议提案主办件共4件，除关于表彰的提案涉及不宜公开的内容，不予公开外，其他3件均进行公开。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黄石市人力资源和社会保障局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2022年1月27日</w:t>
      </w:r>
    </w:p>
    <w:sectPr>
      <w:pgSz w:w="11906" w:h="16838"/>
      <w:pgMar w:top="2098" w:right="1587" w:bottom="2098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DE2E6E"/>
    <w:multiLevelType w:val="singleLevel"/>
    <w:tmpl w:val="A7DE2E6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DE7D2A"/>
    <w:multiLevelType w:val="singleLevel"/>
    <w:tmpl w:val="FEDE7D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238B1E27"/>
    <w:rsid w:val="246E2621"/>
    <w:rsid w:val="327F08EB"/>
    <w:rsid w:val="380214FF"/>
    <w:rsid w:val="397119C0"/>
    <w:rsid w:val="6DDB771B"/>
    <w:rsid w:val="79FB1236"/>
    <w:rsid w:val="7AEFA0D7"/>
    <w:rsid w:val="FDB4F5A2"/>
    <w:rsid w:val="FDBEA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1036</Words>
  <Characters>1058</Characters>
  <Lines>0</Lines>
  <Paragraphs>0</Paragraphs>
  <TotalTime>11</TotalTime>
  <ScaleCrop>false</ScaleCrop>
  <LinksUpToDate>false</LinksUpToDate>
  <CharactersWithSpaces>1259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2021-12-22T15:19:00Z</dcterms:created>
  <dc:creator>WPS_1624785580</dc:creator>
  <cp:lastModifiedBy>greatwall</cp:lastModifiedBy>
  <dcterms:modified xsi:type="dcterms:W3CDTF">2022-01-27T16:49:49Z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777F53E91E564B3B96F5A1A435D08748</vt:lpwstr>
  </property>
</Properties>
</file>