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周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工作进展情况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报告（模板）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  <w:lang w:val="en-US" w:eastAsia="zh-CN"/>
        </w:rPr>
        <w:t>各县（市、区）人社局、市本级各工作专班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进展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（一）组织部署情况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（二）侵占挪用养老保险基金问题专项整治情况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（三）骗取养老保险待遇问题专项整治情况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（五）宣传及信息报送情况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截至目前，发现问题线索   个，核实问题线索  个，涉及  人，涉及金额 万元，已整改问题 个，已整改 人，已追回金额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、下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周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打算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415B13D2"/>
    <w:rsid w:val="415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line="560" w:lineRule="exact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2022-08-26T09:06:00Z</dcterms:created>
  <dc:creator>啸坤</dc:creator>
  <cp:lastModifiedBy>啸坤</cp:lastModifiedBy>
  <dcterms:modified xsi:type="dcterms:W3CDTF">2022-08-26T09:07:50Z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D069FB62C5C847F08309D1CBFA4D60BA</vt:lpwstr>
  </property>
</Properties>
</file>